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14" w:rsidRDefault="00D643DF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BA2E14" w:rsidRDefault="00BA2E14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</w:p>
    <w:p w:rsidR="00BA2E14" w:rsidRDefault="00D643DF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BA2E14" w:rsidRDefault="00BA2E14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</w:p>
    <w:p w:rsidR="00BA2E14" w:rsidRDefault="00D643DF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Думы</w:t>
      </w:r>
    </w:p>
    <w:p w:rsidR="00BA2E14" w:rsidRDefault="00D643DF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Артемовского городского округа </w:t>
      </w:r>
    </w:p>
    <w:p w:rsidR="00BA2E14" w:rsidRDefault="00D643DF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                       №  </w:t>
      </w:r>
    </w:p>
    <w:p w:rsidR="00BA2E14" w:rsidRDefault="00BA2E14">
      <w:pPr>
        <w:pStyle w:val="af3"/>
        <w:ind w:left="5811" w:firstLine="283"/>
        <w:jc w:val="both"/>
        <w:rPr>
          <w:rFonts w:ascii="Times New Roman" w:hAnsi="Times New Roman"/>
          <w:sz w:val="24"/>
          <w:szCs w:val="24"/>
        </w:rPr>
      </w:pPr>
    </w:p>
    <w:p w:rsidR="00BA2E14" w:rsidRDefault="00BA2E14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A2E14" w:rsidRDefault="00BA2E14">
      <w:pPr>
        <w:pStyle w:val="af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2E14" w:rsidRDefault="00D643DF">
      <w:pPr>
        <w:pStyle w:val="af3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ПОРЯДОК</w:t>
      </w:r>
    </w:p>
    <w:p w:rsidR="00BA2E14" w:rsidRDefault="0048281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присвоения имен</w:t>
      </w:r>
      <w:r w:rsidR="00D643DF">
        <w:rPr>
          <w:rFonts w:ascii="Times New Roman" w:eastAsia="Times New Roman" w:hAnsi="Times New Roman"/>
          <w:b/>
          <w:bCs/>
          <w:sz w:val="24"/>
          <w:szCs w:val="24"/>
        </w:rPr>
        <w:t xml:space="preserve"> государственных и общественных деятелей, а также имен лиц, имеющих особые заслуги перед Артемовским городским округом</w:t>
      </w:r>
      <w:r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="00D643DF">
        <w:rPr>
          <w:rFonts w:ascii="Times New Roman" w:eastAsia="Times New Roman" w:hAnsi="Times New Roman"/>
          <w:b/>
          <w:bCs/>
          <w:sz w:val="24"/>
          <w:szCs w:val="24"/>
        </w:rPr>
        <w:t xml:space="preserve"> м</w:t>
      </w:r>
      <w:r w:rsidR="00D643DF">
        <w:rPr>
          <w:rFonts w:ascii="Times New Roman" w:eastAsia="Times New Roman" w:hAnsi="Times New Roman"/>
          <w:b/>
          <w:bCs/>
          <w:sz w:val="24"/>
          <w:szCs w:val="24"/>
        </w:rPr>
        <w:t>униципальным учреждениям, улицам, скверам, аллеям, паркам Артемовского городского округа</w:t>
      </w:r>
    </w:p>
    <w:p w:rsidR="00BA2E14" w:rsidRDefault="00BA2E1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2E14" w:rsidRDefault="00D643DF">
      <w:pPr>
        <w:spacing w:after="0" w:line="240" w:lineRule="auto"/>
        <w:ind w:right="-14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Настоящий По</w:t>
      </w:r>
      <w:r>
        <w:rPr>
          <w:rFonts w:ascii="Times New Roman" w:eastAsia="Times New Roman" w:hAnsi="Times New Roman"/>
          <w:sz w:val="24"/>
          <w:szCs w:val="24"/>
        </w:rPr>
        <w:t>рядок определяет порядок присвоения муниципальным учреждениям, улицам, скверам, аллеям, паркам Артемовского городского округа имен</w:t>
      </w:r>
      <w:r>
        <w:rPr>
          <w:rFonts w:ascii="Times New Roman" w:eastAsia="Times New Roman" w:hAnsi="Times New Roman"/>
          <w:sz w:val="24"/>
          <w:szCs w:val="24"/>
        </w:rPr>
        <w:t xml:space="preserve"> государственных и общественных деятелей, а также имен лиц, имеющих особые заслуги перед Артемовским городским округом (далее – Порядок).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Присвоение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муниципальным учреждениям, улицам, скверам, аллеям, паркам Артемовского городского округа </w:t>
      </w:r>
      <w:r w:rsidR="00482818">
        <w:rPr>
          <w:rFonts w:ascii="Times New Roman" w:hAnsi="Times New Roman"/>
          <w:sz w:val="24"/>
          <w:szCs w:val="24"/>
        </w:rPr>
        <w:t>имен</w:t>
      </w:r>
      <w:r>
        <w:rPr>
          <w:rFonts w:ascii="Times New Roman" w:eastAsia="Times New Roman" w:hAnsi="Times New Roman"/>
          <w:sz w:val="24"/>
          <w:szCs w:val="24"/>
        </w:rPr>
        <w:t xml:space="preserve"> госуд</w:t>
      </w:r>
      <w:r>
        <w:rPr>
          <w:rFonts w:ascii="Times New Roman" w:eastAsia="Times New Roman" w:hAnsi="Times New Roman"/>
          <w:sz w:val="24"/>
          <w:szCs w:val="24"/>
        </w:rPr>
        <w:t>арственных и общественных деятелей, а также лиц, имеющих особые заслуги перед Артемовским городским округом</w:t>
      </w:r>
      <w:r w:rsidR="00482818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производится посмертно в целях увековечения памяти о них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Для целей настоящего Порядка под </w:t>
      </w:r>
      <w:r>
        <w:rPr>
          <w:rFonts w:ascii="Times New Roman" w:eastAsia="Times New Roman" w:hAnsi="Times New Roman"/>
          <w:sz w:val="24"/>
          <w:szCs w:val="24"/>
        </w:rPr>
        <w:t xml:space="preserve">государственными и общественными деятелями, лицами, </w:t>
      </w:r>
      <w:r>
        <w:rPr>
          <w:rFonts w:ascii="Times New Roman" w:eastAsia="Times New Roman" w:hAnsi="Times New Roman"/>
          <w:sz w:val="24"/>
          <w:szCs w:val="24"/>
        </w:rPr>
        <w:t>имеющими особые заслуги перед Артемовским городским округом, понимаются граждане</w:t>
      </w:r>
      <w:r>
        <w:rPr>
          <w:rFonts w:ascii="Times New Roman" w:hAnsi="Times New Roman"/>
          <w:sz w:val="24"/>
          <w:szCs w:val="24"/>
        </w:rPr>
        <w:t>, внесшие значительный вклад в развитие государства и общества, дело защиты Отечества и обеспечение безопасности государства, укрепление законности, охрану жизни и здоровья, за</w:t>
      </w:r>
      <w:r>
        <w:rPr>
          <w:rFonts w:ascii="Times New Roman" w:hAnsi="Times New Roman"/>
          <w:sz w:val="24"/>
          <w:szCs w:val="24"/>
        </w:rPr>
        <w:t>щиту прав и свобод граждан, развитие экономики, науки, культуры, искусства, образования и спорта и имеющие государственные награды Российской Федерации, государственные награды СССР и награды Приморского края (далее – заслуженный гражданин).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Решение о</w:t>
      </w:r>
      <w:r>
        <w:rPr>
          <w:rFonts w:ascii="Times New Roman" w:hAnsi="Times New Roman"/>
          <w:sz w:val="24"/>
          <w:szCs w:val="24"/>
        </w:rPr>
        <w:t xml:space="preserve"> присвоении имени заслуженного гражданина </w:t>
      </w:r>
      <w:r>
        <w:rPr>
          <w:rFonts w:ascii="Times New Roman" w:eastAsia="Times New Roman" w:hAnsi="Times New Roman"/>
          <w:sz w:val="24"/>
          <w:szCs w:val="24"/>
        </w:rPr>
        <w:t>муниципальным учреждениям, улицам, скверам, аллеям, паркам принимается Думой Артемовского городского округа на основании рекомендаций к</w:t>
      </w:r>
      <w:r w:rsidR="00482818">
        <w:rPr>
          <w:rFonts w:ascii="Times New Roman" w:eastAsia="Times New Roman" w:hAnsi="Times New Roman"/>
          <w:sz w:val="24"/>
          <w:szCs w:val="24"/>
        </w:rPr>
        <w:t xml:space="preserve">омиссии по увековечению памяти </w:t>
      </w:r>
      <w:r>
        <w:rPr>
          <w:rFonts w:ascii="Times New Roman" w:eastAsia="Times New Roman" w:hAnsi="Times New Roman"/>
          <w:sz w:val="24"/>
          <w:szCs w:val="24"/>
        </w:rPr>
        <w:t xml:space="preserve">государственных и общественных деятелей, а также </w:t>
      </w:r>
      <w:r>
        <w:rPr>
          <w:rFonts w:ascii="Times New Roman" w:eastAsia="Times New Roman" w:hAnsi="Times New Roman"/>
          <w:sz w:val="24"/>
          <w:szCs w:val="24"/>
        </w:rPr>
        <w:t>лиц, имеющих особые заслуги перед Артемовским городским округом</w:t>
      </w:r>
      <w:r>
        <w:rPr>
          <w:rFonts w:ascii="Times New Roman" w:hAnsi="Times New Roman"/>
          <w:sz w:val="24"/>
          <w:szCs w:val="24"/>
        </w:rPr>
        <w:t>.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2818">
        <w:rPr>
          <w:rFonts w:ascii="Times New Roman" w:hAnsi="Times New Roman"/>
          <w:sz w:val="24"/>
          <w:szCs w:val="24"/>
        </w:rPr>
        <w:t xml:space="preserve">1.5. </w:t>
      </w:r>
      <w:r>
        <w:rPr>
          <w:rFonts w:ascii="Times New Roman" w:hAnsi="Times New Roman"/>
          <w:sz w:val="24"/>
          <w:szCs w:val="24"/>
        </w:rPr>
        <w:t xml:space="preserve">Присвоение одного и того же имени заслуженного гражданина двум или более муниципальным учреждениям, </w:t>
      </w:r>
      <w:r>
        <w:rPr>
          <w:rFonts w:ascii="Times New Roman" w:eastAsia="Times New Roman" w:hAnsi="Times New Roman"/>
          <w:sz w:val="24"/>
          <w:szCs w:val="24"/>
        </w:rPr>
        <w:t>улицам, скверам, аллеям, паркам не допускается.</w:t>
      </w:r>
    </w:p>
    <w:p w:rsidR="00BA2E14" w:rsidRDefault="00D643DF">
      <w:pPr>
        <w:widowControl w:val="0"/>
        <w:spacing w:after="0" w:line="36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1.6. Присвоение одному </w:t>
      </w:r>
      <w:r>
        <w:rPr>
          <w:rFonts w:ascii="Times New Roman" w:eastAsia="Times New Roman" w:hAnsi="Times New Roman"/>
          <w:sz w:val="24"/>
          <w:szCs w:val="24"/>
        </w:rPr>
        <w:t>муниципальному учреждению, улице, скверу, аллее, парку двух и более имен заслуженных граждан не допускается.</w:t>
      </w:r>
    </w:p>
    <w:p w:rsidR="00BA2E14" w:rsidRDefault="00D643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 Инициатива присвоении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муниципальным учреждениям, улицам, скверам, аллеям, паркам Артемовского городского округа </w:t>
      </w:r>
      <w:r>
        <w:rPr>
          <w:rFonts w:ascii="Times New Roman" w:hAnsi="Times New Roman"/>
          <w:b/>
          <w:bCs/>
          <w:sz w:val="24"/>
          <w:szCs w:val="24"/>
        </w:rPr>
        <w:t>имен заслуженных граждан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Инициаторами обращения о присвоении </w:t>
      </w:r>
      <w:r>
        <w:rPr>
          <w:rFonts w:ascii="Times New Roman" w:eastAsia="Times New Roman" w:hAnsi="Times New Roman"/>
          <w:sz w:val="24"/>
          <w:szCs w:val="24"/>
        </w:rPr>
        <w:t>муниципальным учреждениям имен заслуженных граждан могут выступать органы государственной власти, органы местного самоуправления Артемовского городского округа, органы управления и трудовые коллективы учреждений.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>1.1. Ходатайство о присвоении муниципальным учреждениям имен заслуженных граждан направляется инициаторами на имя главы Артемовского городского округа по форме в соответствии с приложением к настоящему Порядку.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2.1.2. К ходатайству о присвоении имени заслу</w:t>
      </w:r>
      <w:r>
        <w:rPr>
          <w:rFonts w:ascii="Times New Roman" w:eastAsia="Times New Roman" w:hAnsi="Times New Roman"/>
          <w:sz w:val="24"/>
          <w:szCs w:val="24"/>
        </w:rPr>
        <w:t>женного гражданина муниципальному учреждению инициаторы прилагают следующие документы: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копии архивных и других документов, подтверждающих заслуги заслуженного гражданина;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письменное согласие на присвоение имени муниципальному учреждению одного из членов се</w:t>
      </w:r>
      <w:r>
        <w:rPr>
          <w:rFonts w:ascii="Times New Roman" w:eastAsia="Times New Roman" w:hAnsi="Times New Roman"/>
          <w:sz w:val="24"/>
          <w:szCs w:val="24"/>
        </w:rPr>
        <w:t>мьи (родителей, супругов, детей) заслуженного гражданина, если таковые имеются;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копии учредительных документов и свидетельства о государственной регистрации муниципального учреждения, которому предлагается присвоить имя;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решение общего собрания работников </w:t>
      </w:r>
      <w:r>
        <w:rPr>
          <w:rFonts w:ascii="Times New Roman" w:eastAsia="Times New Roman" w:hAnsi="Times New Roman"/>
          <w:sz w:val="24"/>
          <w:szCs w:val="24"/>
        </w:rPr>
        <w:t>муниципального учреждения, поддерживающее ходатайство.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Инициаторами обращения о присвоении </w:t>
      </w:r>
      <w:r>
        <w:rPr>
          <w:rFonts w:ascii="Times New Roman" w:eastAsia="Times New Roman" w:hAnsi="Times New Roman"/>
          <w:sz w:val="24"/>
          <w:szCs w:val="24"/>
        </w:rPr>
        <w:t xml:space="preserve">улицам, скверам, аллеям, паркам </w:t>
      </w:r>
      <w:r>
        <w:rPr>
          <w:rFonts w:ascii="Times New Roman" w:hAnsi="Times New Roman"/>
          <w:sz w:val="24"/>
          <w:szCs w:val="24"/>
        </w:rPr>
        <w:t xml:space="preserve">имен заслуженных граждан могут </w:t>
      </w:r>
      <w:r>
        <w:rPr>
          <w:rFonts w:ascii="Times New Roman" w:eastAsia="Times New Roman" w:hAnsi="Times New Roman"/>
          <w:sz w:val="24"/>
          <w:szCs w:val="24"/>
        </w:rPr>
        <w:t>выступать органы государственной власти, органы местного самоуправления Артемовского городского о</w:t>
      </w:r>
      <w:r>
        <w:rPr>
          <w:rFonts w:ascii="Times New Roman" w:eastAsia="Times New Roman" w:hAnsi="Times New Roman"/>
          <w:sz w:val="24"/>
          <w:szCs w:val="24"/>
        </w:rPr>
        <w:t>круга, предприятия, учреждения, общественные организации, а также инициативные группы граждан численностью не менее 50 человек.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2.2.1. Ходатайство о присвоении </w:t>
      </w:r>
      <w:r>
        <w:rPr>
          <w:rFonts w:ascii="Times New Roman" w:eastAsia="Times New Roman" w:hAnsi="Times New Roman"/>
          <w:sz w:val="24"/>
          <w:szCs w:val="24"/>
        </w:rPr>
        <w:t>улицам, скверам, аллеям, паркам</w:t>
      </w:r>
      <w:r>
        <w:rPr>
          <w:rFonts w:ascii="Times New Roman" w:eastAsia="Times New Roman" w:hAnsi="Times New Roman"/>
          <w:sz w:val="24"/>
          <w:szCs w:val="24"/>
        </w:rPr>
        <w:t xml:space="preserve"> имен заслуженных граждан направляется инициаторами на имя главы </w:t>
      </w:r>
      <w:r>
        <w:rPr>
          <w:rFonts w:ascii="Times New Roman" w:eastAsia="Times New Roman" w:hAnsi="Times New Roman"/>
          <w:sz w:val="24"/>
          <w:szCs w:val="24"/>
        </w:rPr>
        <w:t>Артемовского городского округа по форме в соответствии с приложением к настоящему Порядку.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2.2.2. К ходатайству о присвоении имени </w:t>
      </w:r>
      <w:r>
        <w:rPr>
          <w:rFonts w:ascii="Times New Roman" w:eastAsia="Times New Roman" w:hAnsi="Times New Roman"/>
          <w:sz w:val="24"/>
          <w:szCs w:val="24"/>
        </w:rPr>
        <w:t>улицам, скверам, аллеям, паркам прилагаются следующие документы: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копии архивных и других документов, подтверждающих заслуги з</w:t>
      </w:r>
      <w:r>
        <w:rPr>
          <w:rFonts w:ascii="Times New Roman" w:eastAsia="Times New Roman" w:hAnsi="Times New Roman"/>
          <w:sz w:val="24"/>
          <w:szCs w:val="24"/>
        </w:rPr>
        <w:t>аслуженного гражданина;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письменное согласие на присвоение имени </w:t>
      </w:r>
      <w:r>
        <w:rPr>
          <w:rFonts w:ascii="Times New Roman" w:eastAsia="Times New Roman" w:hAnsi="Times New Roman"/>
          <w:sz w:val="24"/>
          <w:szCs w:val="24"/>
        </w:rPr>
        <w:t>улицам, скверам, аллеям, паркам</w:t>
      </w:r>
      <w:r>
        <w:rPr>
          <w:rFonts w:ascii="Times New Roman" w:eastAsia="Times New Roman" w:hAnsi="Times New Roman"/>
          <w:sz w:val="24"/>
          <w:szCs w:val="24"/>
        </w:rPr>
        <w:t xml:space="preserve"> одного из членов семьи (родителей, супругов, детей) заслуженного гражданина, если таковые имеются;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ситуационный план участка территориальной части Артемовского городского округа, где находится объект, которому предлагается присвоить имя заслуженного гражданина. </w:t>
      </w:r>
    </w:p>
    <w:p w:rsidR="00BA2E14" w:rsidRDefault="00D643DF">
      <w:pPr>
        <w:widowControl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2.3. Ходатайства с прилагаемыми к нему документами направляются для рассмотрения в комиссию </w:t>
      </w:r>
      <w:r>
        <w:rPr>
          <w:rFonts w:ascii="Times New Roman" w:eastAsia="Times New Roman" w:hAnsi="Times New Roman"/>
          <w:sz w:val="24"/>
          <w:szCs w:val="24"/>
        </w:rPr>
        <w:t xml:space="preserve">по увековечению памяти государственных и общественных деятелей, а также </w:t>
      </w:r>
      <w:r>
        <w:rPr>
          <w:rFonts w:ascii="Times New Roman" w:eastAsia="Times New Roman" w:hAnsi="Times New Roman"/>
          <w:sz w:val="24"/>
          <w:szCs w:val="24"/>
        </w:rPr>
        <w:t>лиц, имеющих особые заслуги перед Артемовским городским округом Приморского края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A2E14" w:rsidRDefault="00BA2E14">
      <w:pPr>
        <w:widowControl w:val="0"/>
        <w:spacing w:after="0" w:line="34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2E14" w:rsidRDefault="00D643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Порядок создания и работы комиссии по увековечению памяти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государственных и общественных деятелей, а также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лиц, 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имеющих особые заслуги перед Артемовским городским округом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Вопросы увековечения памяти рассматривает комиссия </w:t>
      </w:r>
      <w:r>
        <w:rPr>
          <w:rFonts w:ascii="Times New Roman" w:eastAsia="Times New Roman" w:hAnsi="Times New Roman"/>
          <w:sz w:val="24"/>
          <w:szCs w:val="24"/>
        </w:rPr>
        <w:t xml:space="preserve">по увековечению памяти государственных и общественных деятелей, а также </w:t>
      </w:r>
      <w:r>
        <w:rPr>
          <w:rFonts w:ascii="Times New Roman" w:eastAsia="Times New Roman" w:hAnsi="Times New Roman"/>
          <w:sz w:val="24"/>
          <w:szCs w:val="24"/>
        </w:rPr>
        <w:t>лиц, имеющих особые заслуги перед Артемовским городским округом (дал</w:t>
      </w:r>
      <w:r>
        <w:rPr>
          <w:rFonts w:ascii="Times New Roman" w:eastAsia="Times New Roman" w:hAnsi="Times New Roman"/>
          <w:sz w:val="24"/>
          <w:szCs w:val="24"/>
        </w:rPr>
        <w:t>ее – Комиссия).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Численный и должностной состав Комиссии утверждается распоряжением администрации Артемовского городского округа. В состав Комиссии включаются представители органов местного самоуправления Артемовского городского округа, руководители му</w:t>
      </w:r>
      <w:r>
        <w:rPr>
          <w:rFonts w:ascii="Times New Roman" w:hAnsi="Times New Roman"/>
          <w:sz w:val="24"/>
          <w:szCs w:val="24"/>
        </w:rPr>
        <w:t>ниципальных учреждений, представители общественных организаций.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Основной формой деятельности Комиссии являются заседания.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Председатель Комиссии: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общее руководство деятельностью Комиссии;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председательствует на заседании Комиссии;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организует работу Комиссии;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осуществляет общий контроль за реализацией принятых Комиссией решений;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распределяет обязанности между членами Комиссии.</w:t>
      </w:r>
    </w:p>
    <w:p w:rsidR="00BA2E14" w:rsidRDefault="00D643DF">
      <w:pPr>
        <w:widowControl w:val="0"/>
        <w:spacing w:after="0" w:line="360" w:lineRule="auto"/>
        <w:ind w:right="-14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Секретарь Комиссии ведет протокол заседания Комиссии.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Комиссия рассматривает и проверяет представл</w:t>
      </w:r>
      <w:r>
        <w:rPr>
          <w:rFonts w:ascii="Times New Roman" w:hAnsi="Times New Roman"/>
          <w:sz w:val="24"/>
          <w:szCs w:val="24"/>
        </w:rPr>
        <w:t>енные к ходатайству документы в срок не более 3 (трех) месяцев.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Решение Комиссии принимается открытым голосованием простым большинством голосов членов Комиссии, присутствующих на заседании. В случае равенства голосов членов Комиссии голос председателя</w:t>
      </w:r>
      <w:r>
        <w:rPr>
          <w:rFonts w:ascii="Times New Roman" w:hAnsi="Times New Roman"/>
          <w:sz w:val="24"/>
          <w:szCs w:val="24"/>
        </w:rPr>
        <w:t xml:space="preserve"> Комиссии является решающим.</w:t>
      </w:r>
    </w:p>
    <w:p w:rsidR="00BA2E14" w:rsidRDefault="00D643D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 Решение Комиссии оформляется протоколом, который подписывается председателем Комиссии.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482818">
        <w:rPr>
          <w:rFonts w:ascii="Times New Roman" w:hAnsi="Times New Roman"/>
          <w:sz w:val="24"/>
          <w:szCs w:val="24"/>
          <w:lang w:val="ru-RU"/>
        </w:rPr>
        <w:t>3.9.</w:t>
      </w:r>
      <w:r w:rsidRPr="004828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 результатам рассмотрения предложений Комиссия может принять одно из следующих решений: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положительное решение - о возможности присвоения;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отрицательное решение - о невозможности присвоения.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4828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3.10.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принятия комиссией отрицательного решения администрация Артемовского городского округа в течение 7 (семи) рабочих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дней готовит моти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вированный ответ и направляет его инициатору.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3.11.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принятия Комиссией положительного решения администрация Артемовского городского округа в течение 30 рабочих дней готовит проект решения Думы Артемовского городского округа о присвоении имени.</w:t>
      </w:r>
    </w:p>
    <w:p w:rsidR="00BA2E14" w:rsidRDefault="00D643DF">
      <w:pPr>
        <w:pStyle w:val="ConsPlusNormal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0. Присвоение </w:t>
      </w:r>
      <w:r w:rsidRPr="00482818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муниципальному учреждению, улице, скверу, аллее, парку имени заслуженного гражданина осуществляется решением Думы Артемовского городского округа.</w:t>
      </w:r>
    </w:p>
    <w:sectPr w:rsidR="00BA2E14">
      <w:headerReference w:type="default" r:id="rId8"/>
      <w:footerReference w:type="first" r:id="rId9"/>
      <w:pgSz w:w="11906" w:h="16838"/>
      <w:pgMar w:top="1134" w:right="567" w:bottom="82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E14" w:rsidRDefault="00D643DF">
      <w:pPr>
        <w:spacing w:after="0" w:line="240" w:lineRule="auto"/>
      </w:pPr>
      <w:r>
        <w:separator/>
      </w:r>
    </w:p>
  </w:endnote>
  <w:endnote w:type="continuationSeparator" w:id="0">
    <w:p w:rsidR="00BA2E14" w:rsidRDefault="00D6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E14" w:rsidRDefault="00BA2E14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E14" w:rsidRDefault="00D643DF">
      <w:pPr>
        <w:spacing w:after="0" w:line="240" w:lineRule="auto"/>
      </w:pPr>
      <w:r>
        <w:separator/>
      </w:r>
    </w:p>
  </w:footnote>
  <w:footnote w:type="continuationSeparator" w:id="0">
    <w:p w:rsidR="00BA2E14" w:rsidRDefault="00D64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E14" w:rsidRDefault="00D643DF">
    <w:pPr>
      <w:pStyle w:val="af7"/>
      <w:jc w:val="center"/>
    </w:pPr>
    <w:r>
      <w:rPr>
        <w:rFonts w:ascii="Times New Roman" w:eastAsia="Times New Roman" w:hAnsi="Times New Roman"/>
        <w:sz w:val="24"/>
        <w:szCs w:val="24"/>
      </w:rPr>
      <w:fldChar w:fldCharType="begin"/>
    </w:r>
    <w:r>
      <w:rPr>
        <w:rFonts w:ascii="Times New Roman" w:eastAsia="Times New Roman" w:hAnsi="Times New Roman"/>
        <w:sz w:val="24"/>
        <w:szCs w:val="24"/>
      </w:rPr>
      <w:instrText>PAGE \* MERGEFORMAT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>
      <w:rPr>
        <w:rFonts w:ascii="Times New Roman" w:eastAsia="Times New Roman" w:hAnsi="Times New Roman"/>
        <w:noProof/>
        <w:sz w:val="24"/>
        <w:szCs w:val="24"/>
      </w:rPr>
      <w:t>3</w:t>
    </w:r>
    <w:r>
      <w:rPr>
        <w:rFonts w:ascii="Times New Roman" w:eastAsia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63976"/>
    <w:multiLevelType w:val="hybridMultilevel"/>
    <w:tmpl w:val="45449B6E"/>
    <w:lvl w:ilvl="0" w:tplc="46F8F4AC">
      <w:start w:val="1"/>
      <w:numFmt w:val="decimal"/>
      <w:lvlText w:val="%1)"/>
      <w:lvlJc w:val="left"/>
      <w:pPr>
        <w:ind w:left="1418" w:hanging="360"/>
      </w:pPr>
    </w:lvl>
    <w:lvl w:ilvl="1" w:tplc="FA0A13A2">
      <w:start w:val="1"/>
      <w:numFmt w:val="lowerLetter"/>
      <w:lvlText w:val="%2."/>
      <w:lvlJc w:val="left"/>
      <w:pPr>
        <w:ind w:left="2138" w:hanging="360"/>
      </w:pPr>
    </w:lvl>
    <w:lvl w:ilvl="2" w:tplc="72DC01DE">
      <w:start w:val="1"/>
      <w:numFmt w:val="lowerRoman"/>
      <w:lvlText w:val="%3."/>
      <w:lvlJc w:val="right"/>
      <w:pPr>
        <w:ind w:left="2858" w:hanging="180"/>
      </w:pPr>
    </w:lvl>
    <w:lvl w:ilvl="3" w:tplc="DA42B73C">
      <w:start w:val="1"/>
      <w:numFmt w:val="decimal"/>
      <w:lvlText w:val="%4."/>
      <w:lvlJc w:val="left"/>
      <w:pPr>
        <w:ind w:left="3578" w:hanging="360"/>
      </w:pPr>
    </w:lvl>
    <w:lvl w:ilvl="4" w:tplc="F488BF0C">
      <w:start w:val="1"/>
      <w:numFmt w:val="lowerLetter"/>
      <w:lvlText w:val="%5."/>
      <w:lvlJc w:val="left"/>
      <w:pPr>
        <w:ind w:left="4298" w:hanging="360"/>
      </w:pPr>
    </w:lvl>
    <w:lvl w:ilvl="5" w:tplc="BA6C438C">
      <w:start w:val="1"/>
      <w:numFmt w:val="lowerRoman"/>
      <w:lvlText w:val="%6."/>
      <w:lvlJc w:val="right"/>
      <w:pPr>
        <w:ind w:left="5018" w:hanging="180"/>
      </w:pPr>
    </w:lvl>
    <w:lvl w:ilvl="6" w:tplc="BD9C8864">
      <w:start w:val="1"/>
      <w:numFmt w:val="decimal"/>
      <w:lvlText w:val="%7."/>
      <w:lvlJc w:val="left"/>
      <w:pPr>
        <w:ind w:left="5738" w:hanging="360"/>
      </w:pPr>
    </w:lvl>
    <w:lvl w:ilvl="7" w:tplc="FFA4E63C">
      <w:start w:val="1"/>
      <w:numFmt w:val="lowerLetter"/>
      <w:lvlText w:val="%8."/>
      <w:lvlJc w:val="left"/>
      <w:pPr>
        <w:ind w:left="6458" w:hanging="360"/>
      </w:pPr>
    </w:lvl>
    <w:lvl w:ilvl="8" w:tplc="16FAFC7E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14"/>
    <w:rsid w:val="00482818"/>
    <w:rsid w:val="00BA2E14"/>
    <w:rsid w:val="00D6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E7637B-4208-40EB-AF75-D53DB7B1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table" w:styleId="af4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nhideWhenUsed/>
    <w:rPr>
      <w:color w:val="0000FF"/>
      <w:u w:val="single"/>
    </w:rPr>
  </w:style>
  <w:style w:type="character" w:customStyle="1" w:styleId="25">
    <w:name w:val="Основной текст 2 Знак"/>
    <w:basedOn w:val="a0"/>
    <w:link w:val="26"/>
    <w:rPr>
      <w:rFonts w:eastAsia="MS Mincho"/>
      <w:sz w:val="24"/>
      <w:szCs w:val="24"/>
    </w:rPr>
  </w:style>
  <w:style w:type="paragraph" w:styleId="26">
    <w:name w:val="Body Text 2"/>
    <w:basedOn w:val="a"/>
    <w:link w:val="25"/>
    <w:pPr>
      <w:spacing w:after="120" w:line="480" w:lineRule="auto"/>
    </w:pPr>
    <w:rPr>
      <w:rFonts w:eastAsia="MS Mincho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Pr>
      <w:sz w:val="22"/>
      <w:szCs w:val="22"/>
      <w:lang w:eastAsia="en-US"/>
    </w:rPr>
  </w:style>
  <w:style w:type="paragraph" w:styleId="af7">
    <w:name w:val="header"/>
    <w:basedOn w:val="a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sz w:val="22"/>
      <w:szCs w:val="22"/>
      <w:lang w:eastAsia="en-US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  <w:szCs w:val="22"/>
      <w:lang w:eastAsia="zh-CN"/>
    </w:rPr>
  </w:style>
  <w:style w:type="character" w:styleId="afd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  <w:style w:type="paragraph" w:customStyle="1" w:styleId="211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67"/>
    </w:pPr>
    <w:rPr>
      <w:rFonts w:ascii="Times New Roman" w:eastAsia="Times New Roman" w:hAnsi="Times New Roman"/>
      <w:sz w:val="24"/>
    </w:rPr>
  </w:style>
  <w:style w:type="paragraph" w:customStyle="1" w:styleId="13">
    <w:name w:val="Основной текст с отступом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40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CF-7E1D-4EF5-861D-265EB233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55</cp:revision>
  <dcterms:created xsi:type="dcterms:W3CDTF">2023-08-30T01:28:00Z</dcterms:created>
  <dcterms:modified xsi:type="dcterms:W3CDTF">2026-03-16T04:07:00Z</dcterms:modified>
</cp:coreProperties>
</file>